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D1" w:rsidRDefault="00BD26D1">
      <w:pPr>
        <w:rPr>
          <w:b/>
        </w:rPr>
      </w:pPr>
      <w:r w:rsidRPr="00BD01C1">
        <w:rPr>
          <w:b/>
        </w:rPr>
        <w:t>Metody podwyższania obiegu C-R</w:t>
      </w:r>
    </w:p>
    <w:p w:rsidR="00BD01C1" w:rsidRPr="00DA1C93" w:rsidRDefault="00BD01C1" w:rsidP="00DA1C93">
      <w:pPr>
        <w:pStyle w:val="Akapitzlist"/>
        <w:numPr>
          <w:ilvl w:val="0"/>
          <w:numId w:val="1"/>
        </w:numPr>
        <w:jc w:val="both"/>
        <w:rPr>
          <w:b/>
        </w:rPr>
      </w:pPr>
      <w:r w:rsidRPr="00DA1C93">
        <w:rPr>
          <w:b/>
        </w:rPr>
        <w:t xml:space="preserve">Obieg C-R ma stosunkowo najniższą sprawność, ze wszystkich sprawności – czynników tworzących wzór sprawności rzeczywistej. </w:t>
      </w:r>
      <w:r w:rsidR="00DA1C93" w:rsidRPr="00DA1C93">
        <w:rPr>
          <w:b/>
        </w:rPr>
        <w:t>Dlatego próbowano polepszyć jego sprawność , na tyle na ile jest to możliwe.</w:t>
      </w:r>
    </w:p>
    <w:p w:rsidR="00DA1C93" w:rsidRPr="00DA1C93" w:rsidRDefault="00DA1C93" w:rsidP="00DA1C93">
      <w:pPr>
        <w:jc w:val="both"/>
      </w:pPr>
      <w:r>
        <w:t>Poniżej są sposoby polepszania sprawności C-R</w:t>
      </w:r>
    </w:p>
    <w:p w:rsidR="00F93062" w:rsidRDefault="00BD26D1" w:rsidP="00DA1C93">
      <w:pPr>
        <w:jc w:val="both"/>
        <w:rPr>
          <w:rFonts w:eastAsiaTheme="minorEastAsia"/>
        </w:rPr>
      </w:pPr>
      <w:r w:rsidRPr="00DA1C93">
        <w:rPr>
          <w:b/>
        </w:rPr>
        <w:t>1.Obniżanie ciśnienia za turbiną</w:t>
      </w:r>
      <w:r w:rsidR="00923F37">
        <w:t xml:space="preserve"> ( w skraplaczu). Kresem jest  temperatura wody chłodzącej, której wartość osiągnie minimalną temperaturę otoczenia. Zjawisko polega na relatywnie szybszym wzroście ilości ciep</w:t>
      </w:r>
      <w:r w:rsidR="00503E39">
        <w:t>ła</w:t>
      </w:r>
      <w:r w:rsidR="00923F37">
        <w:t xml:space="preserve"> zamienianego na pracę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ob</m:t>
            </m:r>
          </m:sub>
        </m:sSub>
      </m:oMath>
      <w:r w:rsidR="00923F37">
        <w:t xml:space="preserve">, w stosunku do ciepła oddawanego do dolnego źródła </w:t>
      </w:r>
      <m:oMath>
        <m:r>
          <w:rPr>
            <w:rFonts w:ascii="Cambria Math" w:hAnsi="Cambria Math"/>
          </w:rPr>
          <m:t>∆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</m:sSub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.</m:t>
        </m:r>
      </m:oMath>
      <w:r w:rsidR="00923F37">
        <w:rPr>
          <w:rFonts w:eastAsiaTheme="minorEastAsia"/>
        </w:rPr>
        <w:t xml:space="preserve"> </w:t>
      </w:r>
    </w:p>
    <w:p w:rsidR="00BD26D1" w:rsidRDefault="00BD26D1">
      <w:r>
        <w:rPr>
          <w:noProof/>
          <w:lang w:eastAsia="pl-PL"/>
        </w:rPr>
        <w:drawing>
          <wp:inline distT="0" distB="0" distL="0" distR="0">
            <wp:extent cx="3957523" cy="2957423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26" cy="29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37" w:rsidRDefault="00923F37">
      <w:r>
        <w:t>Rys.1 Obniżanie cieśnienia za turbiną</w:t>
      </w:r>
    </w:p>
    <w:p w:rsidR="00BD26D1" w:rsidRDefault="00BD26D1" w:rsidP="00DA1C93">
      <w:pPr>
        <w:jc w:val="both"/>
      </w:pPr>
      <w:r>
        <w:t xml:space="preserve">2. </w:t>
      </w:r>
      <w:r w:rsidRPr="00DA1C93">
        <w:rPr>
          <w:b/>
        </w:rPr>
        <w:t>Podwyższanie ciśnienia i temperatury</w:t>
      </w:r>
      <w:r>
        <w:t xml:space="preserve"> przed turbiną</w:t>
      </w:r>
      <w:r w:rsidR="00F93062">
        <w:t xml:space="preserve"> zwiększa zarówno pracę obiegu jak i ciepło dodatnie. Ponieważ praca obiegu jest mniejsza od ciepła dodatniego , to zwiększenie pracy o jakąś wartość x daje większy skutek niż zwiększenie ciepła dodatniego o dokładnie tą samą wartość </w:t>
      </w:r>
      <w:r w:rsidR="00454518">
        <w:t>x, co w efekcie skutkuje</w:t>
      </w:r>
      <w:r w:rsidR="00F93062">
        <w:t xml:space="preserve"> większą spr</w:t>
      </w:r>
      <w:r w:rsidR="00056576">
        <w:t>a</w:t>
      </w:r>
      <w:r w:rsidR="00F93062">
        <w:t>w</w:t>
      </w:r>
      <w:r w:rsidR="00056576">
        <w:t>nością. Kresem polepszania sprawności tą metodą jest wytrzymałość materiałów.</w:t>
      </w:r>
    </w:p>
    <w:p w:rsidR="00F93062" w:rsidRDefault="00F93062"/>
    <w:p w:rsidR="00BD26D1" w:rsidRDefault="00BD26D1">
      <w:r>
        <w:rPr>
          <w:noProof/>
          <w:lang w:eastAsia="pl-PL"/>
        </w:rPr>
        <w:lastRenderedPageBreak/>
        <w:drawing>
          <wp:inline distT="0" distB="0" distL="0" distR="0">
            <wp:extent cx="3936662" cy="2326233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65" cy="23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62" w:rsidRDefault="00F93062">
      <w:r>
        <w:t>Rys.2 Podwyższanie ciśnienia i temperatury przed turbiną</w:t>
      </w:r>
    </w:p>
    <w:p w:rsidR="00BD26D1" w:rsidRDefault="00BD26D1">
      <w:r w:rsidRPr="00DA1C93">
        <w:rPr>
          <w:b/>
        </w:rPr>
        <w:t>3.  Przegrzew mi</w:t>
      </w:r>
      <w:r w:rsidR="00056576" w:rsidRPr="00DA1C93">
        <w:rPr>
          <w:b/>
        </w:rPr>
        <w:t>ę</w:t>
      </w:r>
      <w:r w:rsidRPr="00DA1C93">
        <w:rPr>
          <w:b/>
        </w:rPr>
        <w:t>dzystopniowy</w:t>
      </w:r>
      <w:r w:rsidR="00612B53">
        <w:t xml:space="preserve">. Zyskuję się dodatkową pracę , ale też wzrasta ciepło dodatnie obiegu. Proces jest tak dobrany , aby ilość zyskanej pracy ( figura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, 1 , 2</m:t>
        </m:r>
      </m:oMath>
      <w:r w:rsidR="00612B53">
        <w:t xml:space="preserve"> ) był większy niż dodatkowego ciepła dodatniego obiegu. </w:t>
      </w:r>
    </w:p>
    <w:p w:rsidR="00BD26D1" w:rsidRDefault="00BD26D1">
      <w:r>
        <w:rPr>
          <w:noProof/>
          <w:lang w:eastAsia="pl-PL"/>
        </w:rPr>
        <w:drawing>
          <wp:inline distT="0" distB="0" distL="0" distR="0">
            <wp:extent cx="2508875" cy="1799539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75" cy="17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CA3659" wp14:editId="68939706">
            <wp:extent cx="2253631" cy="2260397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52" cy="22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576" w:rsidRDefault="00056576">
      <w:r>
        <w:t>Rys.3</w:t>
      </w:r>
      <w:r w:rsidRPr="00056576">
        <w:t xml:space="preserve"> </w:t>
      </w:r>
      <w:r>
        <w:t>Przegrzew międzystopniowy</w:t>
      </w:r>
    </w:p>
    <w:p w:rsidR="00BD2103" w:rsidRDefault="00BD26D1" w:rsidP="00DA1C93">
      <w:pPr>
        <w:jc w:val="both"/>
      </w:pPr>
      <w:r w:rsidRPr="00DA1C93">
        <w:rPr>
          <w:b/>
        </w:rPr>
        <w:t>4. Karnotyzacja obiegu C-R</w:t>
      </w:r>
      <w:r w:rsidR="00612B53" w:rsidRPr="00DA1C93">
        <w:rPr>
          <w:b/>
        </w:rPr>
        <w:t>.</w:t>
      </w:r>
      <w:r w:rsidR="00612B53">
        <w:t xml:space="preserve"> Turbina ma podwójny płaszcz, zewnętrznej obudowy. Para rozprężająca się w turbinie , jest chłodzona kondensatem tłoczonym przeciwprądowo ze skraplacza . Całe ciepło chłodzenia jest przekazane kondensatowi , który podgrzewa </w:t>
      </w:r>
      <w:r w:rsidR="00BD2103">
        <w:t xml:space="preserve">się do temperatury pary T1-TA. </w:t>
      </w:r>
      <w:r w:rsidR="00612B53">
        <w:t xml:space="preserve"> Proces jest tak realizowany, aby linia 1-2 była równoległa do odpowiedniego kawałka na linii granicznej 3(4)-A. </w:t>
      </w:r>
      <w:r w:rsidR="00BD2103">
        <w:t xml:space="preserve"> Sprawność turbiny policzona w ten sposób jest taka jak dla obiegu Carnota, będącego górnym kresem wszystkich sprawności. </w:t>
      </w:r>
    </w:p>
    <w:p w:rsidR="00BD2103" w:rsidRDefault="00BD2103"/>
    <w:p w:rsidR="00BD26D1" w:rsidRDefault="00BD26D1">
      <w:r>
        <w:rPr>
          <w:noProof/>
          <w:lang w:eastAsia="pl-PL"/>
        </w:rPr>
        <w:lastRenderedPageBreak/>
        <w:drawing>
          <wp:inline distT="0" distB="0" distL="0" distR="0">
            <wp:extent cx="2375609" cy="1536192"/>
            <wp:effectExtent l="0" t="0" r="571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05" cy="15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E0FF5E" wp14:editId="68B175D7">
            <wp:extent cx="1931212" cy="1765593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63" cy="17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53" w:rsidRDefault="00612B53">
      <w:r>
        <w:t>Rys.4 Karnotyzacja obiegu C-R</w:t>
      </w:r>
    </w:p>
    <w:p w:rsidR="0019117C" w:rsidRPr="0019117C" w:rsidRDefault="00190FF6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ob</m:t>
              </m:r>
            </m:sub>
            <m:sup>
              <m:r>
                <w:rPr>
                  <w:rFonts w:ascii="Cambria Math" w:hAnsi="Cambria Math"/>
                </w:rPr>
                <m:t>+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 xml:space="preserve">1 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19117C" w:rsidRPr="0019117C" w:rsidRDefault="00190FF6" w:rsidP="0019117C">
      <w:pPr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ob</m:t>
              </m:r>
            </m:sub>
            <m:sup>
              <m:r>
                <w:rPr>
                  <w:rFonts w:ascii="Cambria Math" w:hAnsi="Cambria Math"/>
                </w:rPr>
                <m:t>-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 xml:space="preserve">2 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3-4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 xml:space="preserve">2 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3-4</m:t>
                  </m:r>
                </m:sub>
              </m:sSub>
            </m:e>
          </m:d>
        </m:oMath>
      </m:oMathPara>
    </w:p>
    <w:p w:rsidR="0019117C" w:rsidRDefault="0019117C" w:rsidP="0019117C">
      <w:r>
        <w:t xml:space="preserve">Sprawność obiegu </w:t>
      </w:r>
      <m:oMath>
        <m: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 xml:space="preserve">ob- 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</m:den>
        </m:f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 xml:space="preserve">2 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 xml:space="preserve">1 </m:t>
                </m:r>
              </m:sub>
            </m:sSub>
          </m:den>
        </m:f>
      </m:oMath>
      <w:r>
        <w:rPr>
          <w:rFonts w:eastAsiaTheme="minorEastAsia"/>
        </w:rPr>
        <w:t xml:space="preserve"> , jest to sprawność obiegu </w:t>
      </w:r>
      <w:proofErr w:type="spellStart"/>
      <w:r>
        <w:rPr>
          <w:rFonts w:eastAsiaTheme="minorEastAsia"/>
        </w:rPr>
        <w:t>Carno</w:t>
      </w:r>
      <w:proofErr w:type="spellEnd"/>
      <w:r>
        <w:rPr>
          <w:rFonts w:eastAsiaTheme="minorEastAsia"/>
        </w:rPr>
        <w:t xml:space="preserve">, czyli kres górny wszystkich możliwych sprawności przyporządkowanych do tego typu obiegów. </w:t>
      </w:r>
    </w:p>
    <w:p w:rsidR="0019117C" w:rsidRDefault="0019117C"/>
    <w:p w:rsidR="00BD26D1" w:rsidRPr="00F92612" w:rsidRDefault="00BD26D1">
      <w:r w:rsidRPr="00DA1C93">
        <w:rPr>
          <w:b/>
        </w:rPr>
        <w:t>5. Regeneracja</w:t>
      </w:r>
      <w:r w:rsidR="00F92612">
        <w:t>. Pełna k</w:t>
      </w:r>
      <w:r w:rsidR="00BD2103">
        <w:t>arnotyzacja jest niemożliwa . Podwójna obudowa jest technicznie nie możliwa do rea</w:t>
      </w:r>
      <w:r w:rsidR="00F92612">
        <w:t>lizacji.  Pewnym przybliżeniem k</w:t>
      </w:r>
      <w:r w:rsidR="00BD2103">
        <w:t xml:space="preserve">arnotyzacji </w:t>
      </w:r>
      <w:r w:rsidR="000A16CA">
        <w:t xml:space="preserve">są </w:t>
      </w:r>
      <w:r w:rsidR="00BD2103">
        <w:t xml:space="preserve"> upusty pary, polegające na tym , że woda zasilająca kocioł jest podgrzewana pewną ilością pary , następnie kierowaną do stopnia niżej prężnego. </w:t>
      </w:r>
      <w:r w:rsidR="00F92612">
        <w:t>Proszę zwrócić uwagę dlaczego powstają „schodki” . Para w całości trafia za każdym razem do następnego stopnia turbiny. Przemiana 1-2</w:t>
      </w:r>
      <w:r w:rsidR="00F92612">
        <w:rPr>
          <w:vertAlign w:val="superscript"/>
        </w:rPr>
        <w:t>’</w:t>
      </w:r>
      <w:r w:rsidR="00F92612">
        <w:t xml:space="preserve"> to klasyczna przemiana izentropowa na turbinie, która wykonuje pracę techniczną. Para po przejściu przez turbinę ma obniżone ciśnienie i przy tym obniżonym ciśnieniu w części układu </w:t>
      </w:r>
      <w:r w:rsidR="00E7609D">
        <w:t xml:space="preserve">wymienników </w:t>
      </w:r>
      <w:r w:rsidR="00F92612">
        <w:t xml:space="preserve"> po lewej , oddaje ciepło w przemianie fazowej, oczywiście przy stałej temperaturze. To jest odzwierciedlone na odcinku równoległym do osi poziomej 2</w:t>
      </w:r>
      <w:r w:rsidR="00F92612">
        <w:rPr>
          <w:vertAlign w:val="superscript"/>
        </w:rPr>
        <w:t>’</w:t>
      </w:r>
      <w:r w:rsidR="00F92612">
        <w:t>-1</w:t>
      </w:r>
      <w:r w:rsidR="00F92612">
        <w:rPr>
          <w:vertAlign w:val="superscript"/>
        </w:rPr>
        <w:t>’</w:t>
      </w:r>
      <w:r w:rsidR="00F92612">
        <w:t>.   Jest to przemiana izotermiczna w której ciepło jest oddawane wodzie zasilającej kocioł, po czym para w całości trafia ponownie na następny średnioprężny stopień turbiny. Tam ponownie rozpręża się wykonując pracę techniczną 1</w:t>
      </w:r>
      <w:r w:rsidR="00F92612">
        <w:rPr>
          <w:vertAlign w:val="superscript"/>
        </w:rPr>
        <w:t>’</w:t>
      </w:r>
      <w:r w:rsidR="00F92612">
        <w:t>-</w:t>
      </w:r>
      <w:r w:rsidR="00E7609D">
        <w:t>2</w:t>
      </w:r>
      <w:r w:rsidR="00F92612">
        <w:rPr>
          <w:vertAlign w:val="superscript"/>
        </w:rPr>
        <w:t>’’</w:t>
      </w:r>
      <w:r w:rsidR="00F92612">
        <w:t xml:space="preserve"> i tak dalej</w:t>
      </w:r>
      <w:r w:rsidR="00E7609D">
        <w:t xml:space="preserve">. W niskoprężnym stopniu turbiny para wykonuje pracę </w:t>
      </w:r>
      <w:r w:rsidR="00F92612">
        <w:t xml:space="preserve"> </w:t>
      </w:r>
      <w:r w:rsidR="00E7609D">
        <w:t>do punktu 2, a potem para oddaje ciepło w skraplaczu ( właściwym) 2-3.</w:t>
      </w:r>
    </w:p>
    <w:p w:rsidR="00BD26D1" w:rsidRDefault="00BD26D1">
      <w:r>
        <w:rPr>
          <w:noProof/>
          <w:lang w:eastAsia="pl-PL"/>
        </w:rPr>
        <w:drawing>
          <wp:inline distT="0" distB="0" distL="0" distR="0">
            <wp:extent cx="2406769" cy="121956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7" cy="12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103">
        <w:rPr>
          <w:noProof/>
          <w:lang w:eastAsia="pl-PL"/>
        </w:rPr>
        <w:drawing>
          <wp:inline distT="0" distB="0" distL="0" distR="0" wp14:anchorId="78678FDB" wp14:editId="3806C8E2">
            <wp:extent cx="2410764" cy="1326691"/>
            <wp:effectExtent l="0" t="0" r="889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17" cy="13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03" w:rsidRDefault="00BD2103">
      <w:r>
        <w:t>Rys 5 Regeneracja WP, SP,NP – odpowiednio wysoko, średnio i niskoprężny stopień turbiny. Wykres T-s staje się schodkowy</w:t>
      </w:r>
      <w:r w:rsidR="00BF79D7">
        <w:t>, gdy schładzana jest cała ilość pary</w:t>
      </w:r>
      <w:r>
        <w:t xml:space="preserve">. By </w:t>
      </w:r>
      <w:r>
        <w:lastRenderedPageBreak/>
        <w:t xml:space="preserve">bardzo dużej ilości upustów  linia 1-2 będzie prawie linią prostą równoległą do linii granicznej . </w:t>
      </w:r>
    </w:p>
    <w:p w:rsidR="00A30426" w:rsidRDefault="00A30426">
      <w:r>
        <w:t>Uwaga – cała para wykonująca pracę techniczną jest równocześnie schładzana</w:t>
      </w:r>
    </w:p>
    <w:p w:rsidR="00BD26D1" w:rsidRPr="00DA1C93" w:rsidRDefault="00DA1C93">
      <w:pPr>
        <w:rPr>
          <w:b/>
        </w:rPr>
      </w:pPr>
      <w:r>
        <w:rPr>
          <w:b/>
        </w:rPr>
        <w:t>5a</w:t>
      </w:r>
      <w:r w:rsidR="00BD26D1" w:rsidRPr="00DA1C93">
        <w:rPr>
          <w:b/>
        </w:rPr>
        <w:t xml:space="preserve">. Regeneracja </w:t>
      </w:r>
      <w:r w:rsidR="00A30426" w:rsidRPr="00DA1C93">
        <w:rPr>
          <w:b/>
        </w:rPr>
        <w:t>wody zasilającej kocioł przy pomocy upustów pary</w:t>
      </w:r>
      <w:r>
        <w:rPr>
          <w:b/>
        </w:rPr>
        <w:t xml:space="preserve"> w siłowni rzeczywistej</w:t>
      </w:r>
      <w:r w:rsidR="00A30426" w:rsidRPr="00DA1C93">
        <w:rPr>
          <w:b/>
        </w:rPr>
        <w:t xml:space="preserve">. </w:t>
      </w:r>
    </w:p>
    <w:p w:rsidR="00A30426" w:rsidRPr="00B44B81" w:rsidRDefault="00A30426" w:rsidP="00B44B81">
      <w:pPr>
        <w:jc w:val="both"/>
      </w:pPr>
      <w:r>
        <w:t>Upusty powodują, ze ta cześć pary nigdy nie trafia z powrotem na turbinę. Jest to podstawowa różnica pomiędzy regeneracją wody zasilającej kocioł przy pomocy upustów</w:t>
      </w:r>
      <w:r w:rsidR="00B44B81">
        <w:t>.</w:t>
      </w:r>
      <w:r>
        <w:t xml:space="preserve"> </w:t>
      </w:r>
      <w:r w:rsidR="00B44B81">
        <w:t xml:space="preserve">Proszę zwrócić uwagę na wykres T-s .Za każdym razem jest wykonywana praca na turbinie , ale (!!!!) ilość tej pary sukcesywnie maleje. Jeśli </w:t>
      </w:r>
      <m:oMath>
        <m:acc>
          <m:accPr>
            <m:chr m:val="̇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</m:acc>
      </m:oMath>
      <w:r w:rsidR="00B44B81">
        <w:rPr>
          <w:rFonts w:eastAsiaTheme="minorEastAsia"/>
        </w:rPr>
        <w:t xml:space="preserve"> jest strumieniem całej pary w obiegu która trafia na turbinę, to stosunek strumienia upustu po pierwszym stopniu turbiny  (1</w:t>
      </w:r>
      <w:r w:rsidR="00B44B81">
        <w:rPr>
          <w:rFonts w:eastAsiaTheme="minorEastAsia"/>
          <w:vertAlign w:val="superscript"/>
        </w:rPr>
        <w:t>’</w:t>
      </w:r>
      <w:r w:rsidR="00B44B81">
        <w:rPr>
          <w:rFonts w:eastAsiaTheme="minorEastAsia"/>
        </w:rPr>
        <w:t xml:space="preserve">)  do całości pary jest oznaczony jako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</m:acc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num>
          <m:den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</m:acc>
          </m:den>
        </m:f>
      </m:oMath>
      <w:r w:rsidR="00B44B81">
        <w:rPr>
          <w:rFonts w:eastAsiaTheme="minorEastAsia"/>
        </w:rPr>
        <w:t xml:space="preserve"> 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</m:acc>
              </m:e>
              <m:sup>
                <m:r>
                  <w:rPr>
                    <w:rFonts w:ascii="Cambria Math" w:eastAsiaTheme="minorEastAsia" w:hAnsi="Cambria Math"/>
                  </w:rPr>
                  <m:t>''</m:t>
                </m:r>
              </m:sup>
            </m:sSup>
          </m:num>
          <m:den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</m:acc>
          </m:den>
        </m:f>
      </m:oMath>
      <w:r w:rsidR="00C833DC">
        <w:rPr>
          <w:rFonts w:eastAsiaTheme="minorEastAsia"/>
        </w:rPr>
        <w:t xml:space="preserve"> i tak dalej . Są to ułamki, w takim razie cały strumień pary wyrazimy jako strumień jednostkowy  jednostkowym i wynosi 1 kg/s. Praca na pierwszym wysokoprężnym stopniu turbiny I , wykonywana jest przez cała ilość pary w ilości 1kg/s. Praca na drugim stopniu turbiny wykonywana jest przez część pary w ilości 1-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 w:rsidR="00C833DC">
        <w:rPr>
          <w:rFonts w:eastAsiaTheme="minorEastAsia"/>
        </w:rPr>
        <w:t xml:space="preserve">, praca na trzecim stopniu turbiny jest wykonywana przez </w:t>
      </w:r>
      <m:oMath>
        <m:r>
          <w:rPr>
            <w:rFonts w:ascii="Cambria Math" w:eastAsiaTheme="minorEastAsia" w:hAnsi="Cambria Math"/>
          </w:rPr>
          <m:t>1-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</m:oMath>
      <w:r w:rsidR="00C833DC">
        <w:rPr>
          <w:rFonts w:eastAsiaTheme="minorEastAsia"/>
        </w:rPr>
        <w:t xml:space="preserve"> kg/s pary. Jeśli kocioł nie ma wyszczególnionego przegrzewacza, to </w:t>
      </w:r>
      <w:r w:rsidR="0019117C">
        <w:rPr>
          <w:rFonts w:eastAsiaTheme="minorEastAsia"/>
        </w:rPr>
        <w:t>podgrzew pary następuje tylko w zakresie pary nasyconej wilgotnej 3-1.</w:t>
      </w:r>
    </w:p>
    <w:p w:rsidR="00BD26D1" w:rsidRDefault="00BD26D1">
      <w:r>
        <w:rPr>
          <w:noProof/>
          <w:lang w:eastAsia="pl-PL"/>
        </w:rPr>
        <w:drawing>
          <wp:inline distT="0" distB="0" distL="0" distR="0">
            <wp:extent cx="2407084" cy="163860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5" cy="16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D3">
        <w:rPr>
          <w:noProof/>
          <w:lang w:eastAsia="pl-PL"/>
        </w:rPr>
        <w:drawing>
          <wp:inline distT="0" distB="0" distL="0" distR="0" wp14:anchorId="28A5CBF9" wp14:editId="7B8ED9A2">
            <wp:extent cx="2253594" cy="162397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70" cy="16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D7" w:rsidRDefault="00BF79D7">
      <w:r>
        <w:t>Rys. 6 Regeneracja wody zasilającej kocioł przy użyciu dwóch upustów pary</w:t>
      </w:r>
    </w:p>
    <w:p w:rsidR="00CA6FD3" w:rsidRPr="00DA1C93" w:rsidRDefault="00DA1C93">
      <w:pPr>
        <w:rPr>
          <w:b/>
        </w:rPr>
      </w:pPr>
      <w:r w:rsidRPr="00DA1C93">
        <w:rPr>
          <w:b/>
        </w:rPr>
        <w:t xml:space="preserve">6. </w:t>
      </w:r>
      <w:r w:rsidR="00CA6FD3" w:rsidRPr="00DA1C93">
        <w:rPr>
          <w:b/>
        </w:rPr>
        <w:t>Gospodarka Skojarzona</w:t>
      </w:r>
    </w:p>
    <w:p w:rsidR="00CA6FD3" w:rsidRDefault="00DA1C93">
      <w:r w:rsidRPr="00DA1C93">
        <w:rPr>
          <w:b/>
        </w:rPr>
        <w:t xml:space="preserve">6 a. </w:t>
      </w:r>
      <w:r w:rsidR="00CA6FD3" w:rsidRPr="00DA1C93">
        <w:rPr>
          <w:b/>
        </w:rPr>
        <w:t>Układ z turbiną przeciwprężną</w:t>
      </w:r>
      <w:r w:rsidR="00CA6FD3">
        <w:t xml:space="preserve"> ( siłownie przemysłowe)</w:t>
      </w:r>
    </w:p>
    <w:p w:rsidR="00CA6FD3" w:rsidRDefault="00CA6FD3">
      <w:r>
        <w:rPr>
          <w:noProof/>
          <w:lang w:eastAsia="pl-PL"/>
        </w:rPr>
        <w:drawing>
          <wp:inline distT="0" distB="0" distL="0" distR="0">
            <wp:extent cx="4857115" cy="188722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EB" w:rsidRDefault="00BF79D7">
      <w:r>
        <w:lastRenderedPageBreak/>
        <w:t xml:space="preserve">Rys.7 Gospodarka skojarzona. Istotą gospodarki skojarzonej jest otrzymanie pracy na turbinie oraz pary o parametrach technologicznych ( nadających się do wykorzystania w procesach technologicznych). </w:t>
      </w:r>
    </w:p>
    <w:p w:rsidR="00BD26D1" w:rsidRPr="00DA1C93" w:rsidRDefault="00DA1C93">
      <w:pPr>
        <w:rPr>
          <w:b/>
        </w:rPr>
      </w:pPr>
      <w:r w:rsidRPr="00DA1C93">
        <w:rPr>
          <w:b/>
        </w:rPr>
        <w:t xml:space="preserve">6.b </w:t>
      </w:r>
      <w:r w:rsidR="009E54EB" w:rsidRPr="00DA1C93">
        <w:rPr>
          <w:b/>
        </w:rPr>
        <w:t>Układ z turbiną upustową</w:t>
      </w:r>
    </w:p>
    <w:p w:rsidR="009E54EB" w:rsidRDefault="009E54EB">
      <w:r>
        <w:rPr>
          <w:noProof/>
          <w:lang w:eastAsia="pl-PL"/>
        </w:rPr>
        <w:drawing>
          <wp:inline distT="0" distB="0" distL="0" distR="0">
            <wp:extent cx="4864735" cy="31673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EB" w:rsidRDefault="00BF79D7">
      <w:r>
        <w:t xml:space="preserve">Rys.8 Upusty wykorzystuje się w sieci ciepłowniczej </w:t>
      </w:r>
    </w:p>
    <w:p w:rsidR="00BF79D7" w:rsidRDefault="00BF79D7">
      <w:r>
        <w:t xml:space="preserve">Istotą gospodarki skojarzonej jest wykorzystania ciepła ujemnego  do podgrzewania budynków. W efekcie sprawność skojarzona, rozumiana jako </w:t>
      </w:r>
      <w:r w:rsidR="00BC485F">
        <w:t>dobroć ( praca + ciepło ujemne  ogrzewające domy ) do ciepła dodatniego</w:t>
      </w:r>
      <w:r>
        <w:t xml:space="preserve"> jest równa 1.</w:t>
      </w:r>
    </w:p>
    <w:p w:rsidR="009E54EB" w:rsidRPr="00DA1C93" w:rsidRDefault="009E54EB" w:rsidP="00DA1C93">
      <w:pPr>
        <w:pStyle w:val="Akapitzlist"/>
        <w:numPr>
          <w:ilvl w:val="0"/>
          <w:numId w:val="1"/>
        </w:numPr>
        <w:rPr>
          <w:b/>
        </w:rPr>
      </w:pPr>
      <w:r w:rsidRPr="00DA1C93">
        <w:rPr>
          <w:b/>
        </w:rPr>
        <w:t>S</w:t>
      </w:r>
      <w:r w:rsidR="002938B3">
        <w:rPr>
          <w:b/>
        </w:rPr>
        <w:t>i</w:t>
      </w:r>
      <w:bookmarkStart w:id="0" w:name="_GoBack"/>
      <w:bookmarkEnd w:id="0"/>
      <w:r w:rsidRPr="00DA1C93">
        <w:rPr>
          <w:b/>
        </w:rPr>
        <w:t>łownie rzeczywiste</w:t>
      </w:r>
      <w:r w:rsidR="00DA1C93" w:rsidRPr="00DA1C93">
        <w:rPr>
          <w:b/>
        </w:rPr>
        <w:t xml:space="preserve"> – zastosowanie przegrzewu międzystopniowego i upustów pary do podwyższenia entalpii wody zasilającej kocioł. Sprawność siłowni z przegrzewem międzystopniowym i upustami pary.</w:t>
      </w:r>
    </w:p>
    <w:p w:rsidR="009E54EB" w:rsidRDefault="009E54EB">
      <w:r>
        <w:t>Przegrzew międzystopniowy</w:t>
      </w:r>
      <w:r w:rsidR="00F166FA">
        <w:t xml:space="preserve"> – cała para po przejściu przez stopień wysokoprężny , mająca entalpie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F166FA">
        <w:t xml:space="preserve">trafia z powrotem do podgrzewacza , uzyskuje podwyższone parametry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3C-R</m:t>
            </m:r>
          </m:sub>
        </m:sSub>
      </m:oMath>
      <w:r w:rsidR="00F166FA">
        <w:rPr>
          <w:rFonts w:eastAsiaTheme="minorEastAsia"/>
        </w:rPr>
        <w:t xml:space="preserve"> i ponownie rozpręża się do ciśnienia w punkcie 4. </w:t>
      </w:r>
    </w:p>
    <w:p w:rsidR="009E54EB" w:rsidRDefault="009E54E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2200834</wp:posOffset>
                </wp:positionH>
                <wp:positionV relativeFrom="paragraph">
                  <wp:posOffset>1447775</wp:posOffset>
                </wp:positionV>
                <wp:extent cx="102413" cy="131679"/>
                <wp:effectExtent l="0" t="0" r="12065" b="20955"/>
                <wp:wrapNone/>
                <wp:docPr id="21" name="Dowolny kształ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3" cy="131679"/>
                        </a:xfrm>
                        <a:custGeom>
                          <a:avLst/>
                          <a:gdLst>
                            <a:gd name="connsiteX0" fmla="*/ 0 w 102413"/>
                            <a:gd name="connsiteY0" fmla="*/ 87782 h 131679"/>
                            <a:gd name="connsiteX1" fmla="*/ 36576 w 102413"/>
                            <a:gd name="connsiteY1" fmla="*/ 58521 h 131679"/>
                            <a:gd name="connsiteX2" fmla="*/ 51206 w 102413"/>
                            <a:gd name="connsiteY2" fmla="*/ 36576 h 131679"/>
                            <a:gd name="connsiteX3" fmla="*/ 80467 w 102413"/>
                            <a:gd name="connsiteY3" fmla="*/ 0 h 131679"/>
                            <a:gd name="connsiteX4" fmla="*/ 87782 w 102413"/>
                            <a:gd name="connsiteY4" fmla="*/ 21945 h 131679"/>
                            <a:gd name="connsiteX5" fmla="*/ 95097 w 102413"/>
                            <a:gd name="connsiteY5" fmla="*/ 65836 h 131679"/>
                            <a:gd name="connsiteX6" fmla="*/ 102413 w 102413"/>
                            <a:gd name="connsiteY6" fmla="*/ 95097 h 131679"/>
                            <a:gd name="connsiteX7" fmla="*/ 95097 w 102413"/>
                            <a:gd name="connsiteY7" fmla="*/ 117043 h 131679"/>
                            <a:gd name="connsiteX8" fmla="*/ 43891 w 102413"/>
                            <a:gd name="connsiteY8" fmla="*/ 131673 h 131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2413" h="131679">
                              <a:moveTo>
                                <a:pt x="0" y="87782"/>
                              </a:moveTo>
                              <a:cubicBezTo>
                                <a:pt x="12192" y="78028"/>
                                <a:pt x="25536" y="69561"/>
                                <a:pt x="36576" y="58521"/>
                              </a:cubicBezTo>
                              <a:cubicBezTo>
                                <a:pt x="42793" y="52304"/>
                                <a:pt x="45714" y="43441"/>
                                <a:pt x="51206" y="36576"/>
                              </a:cubicBezTo>
                              <a:cubicBezTo>
                                <a:pt x="92900" y="-15541"/>
                                <a:pt x="35439" y="67542"/>
                                <a:pt x="80467" y="0"/>
                              </a:cubicBezTo>
                              <a:cubicBezTo>
                                <a:pt x="82905" y="7315"/>
                                <a:pt x="86109" y="14418"/>
                                <a:pt x="87782" y="21945"/>
                              </a:cubicBezTo>
                              <a:cubicBezTo>
                                <a:pt x="90999" y="36424"/>
                                <a:pt x="92188" y="51292"/>
                                <a:pt x="95097" y="65836"/>
                              </a:cubicBezTo>
                              <a:cubicBezTo>
                                <a:pt x="97069" y="75695"/>
                                <a:pt x="99974" y="85343"/>
                                <a:pt x="102413" y="95097"/>
                              </a:cubicBezTo>
                              <a:cubicBezTo>
                                <a:pt x="99974" y="102412"/>
                                <a:pt x="101372" y="112561"/>
                                <a:pt x="95097" y="117043"/>
                              </a:cubicBezTo>
                              <a:cubicBezTo>
                                <a:pt x="73535" y="132444"/>
                                <a:pt x="62731" y="131673"/>
                                <a:pt x="43891" y="13167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1" o:spid="_x0000_s1026" style="position:absolute;margin-left:173.3pt;margin-top:114pt;width:8.05pt;height:1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413,13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" path="m,87782c12192,78028,25536,69561,36576,58521,42793,52304,45714,43441,51206,36576,92900,-15541,35439,67542,80467,v2438,7315,5642,14418,7315,21945c90999,36424,92188,51292,95097,65836v1972,9859,4877,19507,7316,29261c99974,102412,101372,112561,95097,117043,73535,132444,62731,131673,43891,131673e" filled="f" strokecolor="#243f60 [1604]" strokeweight="2pt">
                <v:path arrowok="t" o:connecttype="custom" o:connectlocs="0,87782;36576,58521;51206,36576;80467,0;87782,21945;95097,65836;102413,95097;95097,117043;43891,131673" o:connectangles="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487168" cy="1708903"/>
            <wp:effectExtent l="0" t="0" r="889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63" cy="17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6F3F0E" wp14:editId="17D2AE37">
            <wp:extent cx="2099462" cy="1711139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08" cy="17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C1" w:rsidRDefault="00BF79D7">
      <w:r>
        <w:t>Rys.</w:t>
      </w:r>
      <w:r w:rsidR="00BD01C1">
        <w:t>9</w:t>
      </w:r>
      <w:r>
        <w:t xml:space="preserve"> </w:t>
      </w:r>
      <w:r w:rsidR="00BD01C1">
        <w:t xml:space="preserve">Obieg siłowni rzeczywistej z przegrzewem </w:t>
      </w:r>
      <w:proofErr w:type="spellStart"/>
      <w:r w:rsidR="00BD01C1">
        <w:t>miedzystopniowym</w:t>
      </w:r>
      <w:proofErr w:type="spellEnd"/>
    </w:p>
    <w:p w:rsidR="009E54EB" w:rsidRDefault="00141E75">
      <w:r>
        <w:lastRenderedPageBreak/>
        <w:t>Sprawność przegrzewu międzystopniowego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η</m:t>
            </m:r>
          </m:e>
          <m:sub>
            <m:r>
              <w:rPr>
                <w:rFonts w:ascii="Cambria Math" w:hAnsi="Cambria Math"/>
              </w:rPr>
              <m:t>pm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)+(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1C-R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3C-R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)</m:t>
            </m:r>
          </m:den>
        </m:f>
      </m:oMath>
    </w:p>
    <w:p w:rsidR="009E54EB" w:rsidRDefault="009E54EB"/>
    <w:p w:rsidR="009E54EB" w:rsidRDefault="009E54EB"/>
    <w:p w:rsidR="009E54EB" w:rsidRDefault="009E54EB">
      <w:r>
        <w:t>Upusty pary</w:t>
      </w:r>
    </w:p>
    <w:p w:rsidR="009E54EB" w:rsidRDefault="009E54E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3385896</wp:posOffset>
                </wp:positionH>
                <wp:positionV relativeFrom="paragraph">
                  <wp:posOffset>1721358</wp:posOffset>
                </wp:positionV>
                <wp:extent cx="87630" cy="0"/>
                <wp:effectExtent l="0" t="0" r="26670" b="19050"/>
                <wp:wrapNone/>
                <wp:docPr id="19" name="Łącznik prostoliniow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6pt,135.55pt" to="273.5pt,1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" strokecolor="#4579b8 [3044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3385896</wp:posOffset>
                </wp:positionH>
                <wp:positionV relativeFrom="paragraph">
                  <wp:posOffset>1612138</wp:posOffset>
                </wp:positionV>
                <wp:extent cx="87783" cy="0"/>
                <wp:effectExtent l="0" t="0" r="26670" b="19050"/>
                <wp:wrapNone/>
                <wp:docPr id="18" name="Łącznik prostoliniow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6pt,126.95pt" to="273.5pt,1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" strokecolor="#4579b8 [3044]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3422472</wp:posOffset>
                </wp:positionH>
                <wp:positionV relativeFrom="paragraph">
                  <wp:posOffset>1612138</wp:posOffset>
                </wp:positionV>
                <wp:extent cx="7315" cy="109728"/>
                <wp:effectExtent l="0" t="0" r="31115" b="24130"/>
                <wp:wrapNone/>
                <wp:docPr id="17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09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26.95pt" to="270.1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" strokecolor="#4579b8 [3044]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344514" cy="2035834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63" cy="20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35D28F" wp14:editId="72DBBFF1">
            <wp:extent cx="2384756" cy="202491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56" cy="20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C1" w:rsidRDefault="00BD01C1">
      <w:r>
        <w:t>Rys.10 Upusty pary w obiegu siłowni rzeczywistej</w:t>
      </w:r>
    </w:p>
    <w:p w:rsidR="0019117C" w:rsidRDefault="002435E5">
      <w:r>
        <w:t>Sprawność jako efekt użyteczny</w:t>
      </w:r>
    </w:p>
    <w:p w:rsidR="009E54EB" w:rsidRDefault="002435E5">
      <w:r>
        <w:t xml:space="preserve">( patrząc na rysunek) </w:t>
      </w:r>
    </w:p>
    <w:p w:rsidR="002435E5" w:rsidRPr="00BD01C1" w:rsidRDefault="00190FF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 η</m:t>
              </m:r>
            </m:e>
            <m:sub>
              <m:r>
                <w:rPr>
                  <w:rFonts w:ascii="Cambria Math" w:hAnsi="Cambria Math"/>
                </w:rPr>
                <m:t>reg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1*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d>
                    </m:sup>
                  </m:sSubSup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*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d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d>
                    </m:sup>
                  </m:sSubSup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*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d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1C-R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3=4</m:t>
                      </m:r>
                    </m:sub>
                  </m:sSub>
                </m:e>
              </m:d>
            </m:den>
          </m:f>
        </m:oMath>
      </m:oMathPara>
    </w:p>
    <w:p w:rsidR="00BD01C1" w:rsidRDefault="00BD01C1">
      <w:pPr>
        <w:rPr>
          <w:rFonts w:eastAsiaTheme="minorEastAsia"/>
        </w:rPr>
      </w:pPr>
    </w:p>
    <w:p w:rsidR="00BD01C1" w:rsidRDefault="00BD01C1"/>
    <w:p w:rsidR="00254E71" w:rsidRPr="00BD01C1" w:rsidRDefault="00254E71" w:rsidP="00BD01C1">
      <w:pPr>
        <w:jc w:val="both"/>
        <w:rPr>
          <w:i/>
        </w:rPr>
      </w:pPr>
      <w:r w:rsidRPr="00BD01C1">
        <w:rPr>
          <w:i/>
        </w:rPr>
        <w:t>Część prezentowanych rysunkó</w:t>
      </w:r>
      <w:r w:rsidR="00BD01C1">
        <w:rPr>
          <w:i/>
        </w:rPr>
        <w:t>w (1-8)</w:t>
      </w:r>
      <w:r w:rsidR="00BD01C1" w:rsidRPr="00BD01C1">
        <w:rPr>
          <w:i/>
        </w:rPr>
        <w:t>,</w:t>
      </w:r>
      <w:r w:rsidRPr="00BD01C1">
        <w:rPr>
          <w:i/>
        </w:rPr>
        <w:t xml:space="preserve">  pochodzi z notatek nieżyjącego prof. Andrzeja </w:t>
      </w:r>
      <w:proofErr w:type="spellStart"/>
      <w:r w:rsidRPr="00BD01C1">
        <w:rPr>
          <w:i/>
        </w:rPr>
        <w:t>Bucewicza</w:t>
      </w:r>
      <w:proofErr w:type="spellEnd"/>
      <w:r w:rsidRPr="00BD01C1">
        <w:rPr>
          <w:i/>
        </w:rPr>
        <w:t xml:space="preserve"> </w:t>
      </w:r>
      <w:r w:rsidR="00BD01C1" w:rsidRPr="00BD01C1">
        <w:rPr>
          <w:i/>
        </w:rPr>
        <w:t>[</w:t>
      </w:r>
      <w:r w:rsidRPr="00BD01C1">
        <w:rPr>
          <w:i/>
        </w:rPr>
        <w:t>http://wsa.dbc.wroc.pl/biogramy/dane/647.html</w:t>
      </w:r>
      <w:r w:rsidR="00BD01C1" w:rsidRPr="00BD01C1">
        <w:rPr>
          <w:i/>
        </w:rPr>
        <w:t>], który wykładał na naszym Wydziale.</w:t>
      </w:r>
    </w:p>
    <w:p w:rsidR="009E54EB" w:rsidRDefault="009E54EB"/>
    <w:sectPr w:rsidR="009E54EB" w:rsidSect="007048BA">
      <w:footerReference w:type="default" r:id="rId25"/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FF6" w:rsidRDefault="00190FF6" w:rsidP="002435E5">
      <w:pPr>
        <w:spacing w:after="0" w:line="240" w:lineRule="auto"/>
      </w:pPr>
      <w:r>
        <w:separator/>
      </w:r>
    </w:p>
  </w:endnote>
  <w:endnote w:type="continuationSeparator" w:id="0">
    <w:p w:rsidR="00190FF6" w:rsidRDefault="00190FF6" w:rsidP="00243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7970179"/>
      <w:docPartObj>
        <w:docPartGallery w:val="Page Numbers (Bottom of Page)"/>
        <w:docPartUnique/>
      </w:docPartObj>
    </w:sdtPr>
    <w:sdtEndPr/>
    <w:sdtContent>
      <w:p w:rsidR="002435E5" w:rsidRDefault="002435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8B3">
          <w:rPr>
            <w:noProof/>
          </w:rPr>
          <w:t>5</w:t>
        </w:r>
        <w:r>
          <w:fldChar w:fldCharType="end"/>
        </w:r>
      </w:p>
    </w:sdtContent>
  </w:sdt>
  <w:p w:rsidR="002435E5" w:rsidRDefault="002435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FF6" w:rsidRDefault="00190FF6" w:rsidP="002435E5">
      <w:pPr>
        <w:spacing w:after="0" w:line="240" w:lineRule="auto"/>
      </w:pPr>
      <w:r>
        <w:separator/>
      </w:r>
    </w:p>
  </w:footnote>
  <w:footnote w:type="continuationSeparator" w:id="0">
    <w:p w:rsidR="00190FF6" w:rsidRDefault="00190FF6" w:rsidP="00243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10175"/>
    <w:multiLevelType w:val="hybridMultilevel"/>
    <w:tmpl w:val="48CABF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D1"/>
    <w:rsid w:val="00056576"/>
    <w:rsid w:val="000A16CA"/>
    <w:rsid w:val="00124FAC"/>
    <w:rsid w:val="00141E75"/>
    <w:rsid w:val="00190FF6"/>
    <w:rsid w:val="0019117C"/>
    <w:rsid w:val="002435E5"/>
    <w:rsid w:val="00254E71"/>
    <w:rsid w:val="002938B3"/>
    <w:rsid w:val="00454518"/>
    <w:rsid w:val="004835FC"/>
    <w:rsid w:val="00503E39"/>
    <w:rsid w:val="00540F86"/>
    <w:rsid w:val="005D43D6"/>
    <w:rsid w:val="00612B53"/>
    <w:rsid w:val="007048BA"/>
    <w:rsid w:val="0083124E"/>
    <w:rsid w:val="00851B19"/>
    <w:rsid w:val="008E22AB"/>
    <w:rsid w:val="00923F37"/>
    <w:rsid w:val="009E54EB"/>
    <w:rsid w:val="00A0502B"/>
    <w:rsid w:val="00A30426"/>
    <w:rsid w:val="00B44B81"/>
    <w:rsid w:val="00B6144C"/>
    <w:rsid w:val="00BC485F"/>
    <w:rsid w:val="00BD01C1"/>
    <w:rsid w:val="00BD2103"/>
    <w:rsid w:val="00BD26D1"/>
    <w:rsid w:val="00BF79D7"/>
    <w:rsid w:val="00C833DC"/>
    <w:rsid w:val="00CA6FD3"/>
    <w:rsid w:val="00CD1B4A"/>
    <w:rsid w:val="00DA1C93"/>
    <w:rsid w:val="00E54850"/>
    <w:rsid w:val="00E7090D"/>
    <w:rsid w:val="00E7609D"/>
    <w:rsid w:val="00F166FA"/>
    <w:rsid w:val="00F92612"/>
    <w:rsid w:val="00F9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6D1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923F37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24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35E5"/>
  </w:style>
  <w:style w:type="paragraph" w:styleId="Stopka">
    <w:name w:val="footer"/>
    <w:basedOn w:val="Normalny"/>
    <w:link w:val="StopkaZnak"/>
    <w:uiPriority w:val="99"/>
    <w:unhideWhenUsed/>
    <w:rsid w:val="0024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35E5"/>
  </w:style>
  <w:style w:type="paragraph" w:styleId="Akapitzlist">
    <w:name w:val="List Paragraph"/>
    <w:basedOn w:val="Normalny"/>
    <w:uiPriority w:val="34"/>
    <w:qFormat/>
    <w:rsid w:val="00DA1C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6D1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923F37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24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35E5"/>
  </w:style>
  <w:style w:type="paragraph" w:styleId="Stopka">
    <w:name w:val="footer"/>
    <w:basedOn w:val="Normalny"/>
    <w:link w:val="StopkaZnak"/>
    <w:uiPriority w:val="99"/>
    <w:unhideWhenUsed/>
    <w:rsid w:val="0024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35E5"/>
  </w:style>
  <w:style w:type="paragraph" w:styleId="Akapitzlist">
    <w:name w:val="List Paragraph"/>
    <w:basedOn w:val="Normalny"/>
    <w:uiPriority w:val="34"/>
    <w:qFormat/>
    <w:rsid w:val="00DA1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5430-EDF8-4172-821C-CDAC002A4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939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8</cp:revision>
  <dcterms:created xsi:type="dcterms:W3CDTF">2017-11-22T07:56:00Z</dcterms:created>
  <dcterms:modified xsi:type="dcterms:W3CDTF">2017-12-15T09:04:00Z</dcterms:modified>
</cp:coreProperties>
</file>